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111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18"/>
        <w:gridCol w:w="7608"/>
      </w:tblGrid>
      <w:tr w:rsidR="00826A2C" w:rsidRPr="00826A2C" w:rsidTr="00AD3AD9">
        <w:trPr>
          <w:trHeight w:val="1250"/>
        </w:trPr>
        <w:tc>
          <w:tcPr>
            <w:tcW w:w="1818" w:type="dxa"/>
            <w:vAlign w:val="center"/>
          </w:tcPr>
          <w:p w:rsidR="00826A2C" w:rsidRPr="00826A2C" w:rsidRDefault="00826A2C" w:rsidP="00826A2C">
            <w:pPr>
              <w:tabs>
                <w:tab w:val="center" w:pos="4252"/>
                <w:tab w:val="right" w:pos="8504"/>
              </w:tabs>
              <w:spacing w:after="120"/>
              <w:ind w:right="71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6A2C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-474345</wp:posOffset>
                  </wp:positionV>
                  <wp:extent cx="657225" cy="657225"/>
                  <wp:effectExtent l="0" t="0" r="9525" b="9525"/>
                  <wp:wrapSquare wrapText="bothSides"/>
                  <wp:docPr id="2" name="Imagem 2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6A2C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635</wp:posOffset>
                  </wp:positionV>
                  <wp:extent cx="657225" cy="657225"/>
                  <wp:effectExtent l="0" t="0" r="9525" b="9525"/>
                  <wp:wrapSquare wrapText="bothSides"/>
                  <wp:docPr id="1" name="Imagem 1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6A2C">
              <w:rPr>
                <w:rFonts w:ascii="Arial" w:eastAsia="Times New Roman" w:hAnsi="Arial" w:cs="Arial"/>
                <w:lang w:eastAsia="pt-BR"/>
              </w:rPr>
              <w:br w:type="page"/>
            </w:r>
            <w:r w:rsidRPr="00826A2C">
              <w:rPr>
                <w:rFonts w:ascii="Arial" w:eastAsia="Times New Roman" w:hAnsi="Arial" w:cs="Arial"/>
                <w:color w:val="000000"/>
                <w:lang w:eastAsia="pt-BR"/>
              </w:rPr>
              <w:br w:type="page"/>
            </w:r>
          </w:p>
        </w:tc>
        <w:tc>
          <w:tcPr>
            <w:tcW w:w="7608" w:type="dxa"/>
            <w:vAlign w:val="center"/>
          </w:tcPr>
          <w:p w:rsidR="00826A2C" w:rsidRPr="00826A2C" w:rsidRDefault="00826A2C" w:rsidP="00826A2C">
            <w:pPr>
              <w:keepNext/>
              <w:suppressAutoHyphens/>
              <w:spacing w:after="120"/>
              <w:ind w:right="71"/>
              <w:jc w:val="center"/>
              <w:outlineLvl w:val="5"/>
              <w:rPr>
                <w:rFonts w:ascii="Arial" w:eastAsia="Times New Roman" w:hAnsi="Arial" w:cs="Arial"/>
                <w:b/>
                <w:lang w:eastAsia="ar-SA"/>
              </w:rPr>
            </w:pPr>
            <w:r w:rsidRPr="00826A2C">
              <w:rPr>
                <w:rFonts w:ascii="Arial" w:eastAsia="Times New Roman" w:hAnsi="Arial" w:cs="Arial"/>
                <w:b/>
                <w:lang w:eastAsia="ar-SA"/>
              </w:rPr>
              <w:t>MINISTÉRIO DA EDUCAÇÃO</w:t>
            </w:r>
          </w:p>
          <w:p w:rsidR="00826A2C" w:rsidRPr="00826A2C" w:rsidRDefault="00826A2C" w:rsidP="00826A2C">
            <w:pPr>
              <w:keepNext/>
              <w:suppressAutoHyphens/>
              <w:spacing w:after="120"/>
              <w:ind w:right="71"/>
              <w:jc w:val="center"/>
              <w:outlineLvl w:val="5"/>
              <w:rPr>
                <w:rFonts w:ascii="Arial" w:eastAsia="Times New Roman" w:hAnsi="Arial" w:cs="Arial"/>
                <w:b/>
                <w:lang w:eastAsia="ar-SA"/>
              </w:rPr>
            </w:pPr>
            <w:r w:rsidRPr="00826A2C">
              <w:rPr>
                <w:rFonts w:ascii="Arial" w:eastAsia="Times New Roman" w:hAnsi="Arial" w:cs="Arial"/>
                <w:b/>
                <w:lang w:eastAsia="ar-SA"/>
              </w:rPr>
              <w:t xml:space="preserve">UNIVERSIDADE FEDERAL DO RIO GRANDE </w:t>
            </w:r>
          </w:p>
          <w:p w:rsidR="00826A2C" w:rsidRPr="00826A2C" w:rsidRDefault="00826A2C" w:rsidP="00826A2C">
            <w:pPr>
              <w:keepNext/>
              <w:suppressAutoHyphens/>
              <w:spacing w:after="120"/>
              <w:ind w:right="71"/>
              <w:jc w:val="center"/>
              <w:outlineLvl w:val="5"/>
              <w:rPr>
                <w:rFonts w:ascii="Arial" w:eastAsia="Times New Roman" w:hAnsi="Arial" w:cs="Arial"/>
                <w:b/>
                <w:lang w:eastAsia="ar-SA"/>
              </w:rPr>
            </w:pPr>
            <w:r w:rsidRPr="00826A2C">
              <w:rPr>
                <w:rFonts w:ascii="Arial" w:eastAsia="Times New Roman" w:hAnsi="Arial" w:cs="Arial"/>
                <w:b/>
                <w:lang w:eastAsia="ar-SA"/>
              </w:rPr>
              <w:t xml:space="preserve">PRÓ-REITORIA DE GRADUAÇÃO </w:t>
            </w:r>
          </w:p>
          <w:p w:rsidR="00826A2C" w:rsidRPr="00826A2C" w:rsidRDefault="00826A2C" w:rsidP="00826A2C">
            <w:pPr>
              <w:keepNext/>
              <w:suppressAutoHyphens/>
              <w:spacing w:after="120"/>
              <w:ind w:right="71"/>
              <w:jc w:val="center"/>
              <w:outlineLvl w:val="5"/>
              <w:rPr>
                <w:rFonts w:ascii="Arial" w:eastAsia="Times New Roman" w:hAnsi="Arial" w:cs="Arial"/>
                <w:b/>
                <w:lang w:eastAsia="ar-SA"/>
              </w:rPr>
            </w:pPr>
            <w:r w:rsidRPr="00826A2C">
              <w:rPr>
                <w:rFonts w:ascii="Arial" w:eastAsia="Times New Roman" w:hAnsi="Arial" w:cs="Arial"/>
                <w:b/>
                <w:lang w:eastAsia="ar-SA"/>
              </w:rPr>
              <w:t>PRÓ-REITORIA DE EXTENSÃO E CULTURA</w:t>
            </w:r>
          </w:p>
        </w:tc>
      </w:tr>
    </w:tbl>
    <w:p w:rsidR="00826A2C" w:rsidRDefault="00826A2C" w:rsidP="00826A2C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:rsidR="00993B4C" w:rsidRDefault="00993B4C" w:rsidP="00826A2C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:rsidR="00993B4C" w:rsidRPr="005A76F0" w:rsidRDefault="00993B4C" w:rsidP="00993B4C">
      <w:pPr>
        <w:jc w:val="center"/>
        <w:rPr>
          <w:rFonts w:ascii="Arial" w:eastAsia="Calibri" w:hAnsi="Arial" w:cs="Arial"/>
          <w:b/>
        </w:rPr>
      </w:pPr>
      <w:r w:rsidRPr="005A76F0">
        <w:rPr>
          <w:rFonts w:ascii="Arial" w:eastAsia="Calibri" w:hAnsi="Arial" w:cs="Arial"/>
          <w:b/>
        </w:rPr>
        <w:t xml:space="preserve">EDITAL Nº </w:t>
      </w:r>
      <w:r w:rsidR="005A76F0" w:rsidRPr="005A76F0">
        <w:rPr>
          <w:rFonts w:ascii="Arial" w:hAnsi="Arial" w:cs="Arial"/>
          <w:b/>
        </w:rPr>
        <w:t>002</w:t>
      </w:r>
      <w:r w:rsidRPr="005A76F0">
        <w:rPr>
          <w:rFonts w:ascii="Arial" w:eastAsia="Calibri" w:hAnsi="Arial" w:cs="Arial"/>
          <w:b/>
        </w:rPr>
        <w:t xml:space="preserve"> /2014</w:t>
      </w:r>
    </w:p>
    <w:p w:rsidR="00993B4C" w:rsidRPr="00826A2C" w:rsidRDefault="00993B4C" w:rsidP="00826A2C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:rsidR="000D6587" w:rsidRPr="00826A2C" w:rsidRDefault="000D6587" w:rsidP="00826A2C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SELEÇÃO DE PROFESSORES DE ENSINO SUPERIOR PARA PARTICIPAÇÃO NA FORMAÇÃO</w:t>
      </w:r>
      <w:r w:rsidR="00CA07E2">
        <w:rPr>
          <w:rFonts w:ascii="Arial" w:hAnsi="Arial" w:cs="Arial"/>
          <w:b/>
        </w:rPr>
        <w:t xml:space="preserve"> </w:t>
      </w:r>
      <w:r w:rsidRPr="00826A2C">
        <w:rPr>
          <w:rFonts w:ascii="Arial" w:hAnsi="Arial" w:cs="Arial"/>
          <w:b/>
        </w:rPr>
        <w:t>CONTINUADA OFERECIDA NO ÂMBITO DO PACTO NACIONAL PELO FORTALECIMENTO</w:t>
      </w:r>
      <w:r w:rsidR="00826A2C">
        <w:rPr>
          <w:rFonts w:ascii="Arial" w:hAnsi="Arial" w:cs="Arial"/>
          <w:b/>
        </w:rPr>
        <w:t xml:space="preserve"> </w:t>
      </w:r>
      <w:r w:rsidR="00F05DEE">
        <w:rPr>
          <w:rFonts w:ascii="Arial" w:hAnsi="Arial" w:cs="Arial"/>
          <w:b/>
        </w:rPr>
        <w:t>DO ENSINO MÉDIO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Pr="00826A2C" w:rsidRDefault="00993B4C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826A2C">
        <w:rPr>
          <w:rFonts w:ascii="Arial" w:hAnsi="Arial" w:cs="Arial"/>
        </w:rPr>
        <w:t>Universidade Federal do Rio Grande</w:t>
      </w:r>
      <w:r>
        <w:rPr>
          <w:rFonts w:ascii="Arial" w:hAnsi="Arial" w:cs="Arial"/>
        </w:rPr>
        <w:t xml:space="preserve"> – FURG</w:t>
      </w:r>
      <w:r w:rsidR="003E72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através</w:t>
      </w:r>
      <w:r w:rsidRPr="00826A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="000D6587" w:rsidRPr="00826A2C">
        <w:rPr>
          <w:rFonts w:ascii="Arial" w:hAnsi="Arial" w:cs="Arial"/>
        </w:rPr>
        <w:t>s Pró-Reitorias de Grad</w:t>
      </w:r>
      <w:r w:rsidR="003E728B">
        <w:rPr>
          <w:rFonts w:ascii="Arial" w:hAnsi="Arial" w:cs="Arial"/>
        </w:rPr>
        <w:t>uação e de Extensão e Cultura</w:t>
      </w:r>
      <w:r w:rsidR="000D6587" w:rsidRPr="00826A2C">
        <w:rPr>
          <w:rFonts w:ascii="Arial" w:hAnsi="Arial" w:cs="Arial"/>
        </w:rPr>
        <w:t xml:space="preserve"> </w:t>
      </w:r>
      <w:r w:rsidR="00AA4067">
        <w:rPr>
          <w:rFonts w:ascii="Arial" w:hAnsi="Arial" w:cs="Arial"/>
        </w:rPr>
        <w:t>e do Comitê Gestor Institucional de Formação Inicial e Continuada de Profissionais do Magistério da Educação Básica</w:t>
      </w:r>
      <w:r w:rsidR="000D6587" w:rsidRPr="00826A2C">
        <w:rPr>
          <w:rFonts w:ascii="Arial" w:hAnsi="Arial" w:cs="Arial"/>
        </w:rPr>
        <w:t>, no uso de suas atribuições legais e de acordo com as disposições da Lei de Diretrizes e Bases da Educação Nacional, Lei n° 9.394, de 20 de dezembro de 1996, do Decreto n° 6.755, de 29 de janeiro de 2009, que institui a Política Nacional de Formação dos Profissionais do Magistério da Educação Básica; da Resolução CNE/CEB Nº 2, de 30 de janeiro de 2012, que estabelece as Diretrizes Curriculares Nacionais do Ensino Médio; da Portaria Nº 1.140, de 22 de novembro de 2013, que institui o Pacto Nacional pelo Fortalecimento do Ensino Médio e da Resolução Nº 51, de 11 de dezembro de 2013 do Fundo Nacional de Desenvolvimento da Educação que estabelece critérios e normas para o pagamento de bolsas de estudo e pesquisa aos professores participantes da formação continuada no âmbito do Pacto Nacional pelo Fortalecimento do Ensino Médio e com base nos demais dispositivos e fundamentação legal aplicáveis, torna pública a abertura de inscrição para o Processo Seletivo de Formadores para atuarem no Pacto Nacional pelo Fortalecimento do Ensino Médio no período de março a dezembro de 2014.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1. DAS DISPOSIÇÕES PRELIMINARES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 xml:space="preserve">1.1. Este edital tem como objetivo a </w:t>
      </w:r>
      <w:r w:rsidRPr="00602E41">
        <w:rPr>
          <w:rFonts w:ascii="Arial" w:hAnsi="Arial" w:cs="Arial"/>
        </w:rPr>
        <w:t>seleção em caráter temporário de</w:t>
      </w:r>
      <w:r w:rsidRPr="00826A2C">
        <w:rPr>
          <w:rFonts w:ascii="Arial" w:hAnsi="Arial" w:cs="Arial"/>
        </w:rPr>
        <w:t xml:space="preserve"> Bolsistas para o Pacto Nacional pelo Fortalecimento do Ensino Médio.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1.2 O pagamento das bolsas ficará a encargo do Fundo Nacional de Desenvolvimento da Educação (FNDE).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1.3. A participação como bolsista nas atividades deste edital não implicará em redução das atividades de trabalho desempenhadas em sua Instituição de origem.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2. DO CRONOGRAMA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2287"/>
        <w:gridCol w:w="3794"/>
      </w:tblGrid>
      <w:tr w:rsidR="005E1A26" w:rsidRPr="00826A2C" w:rsidTr="00AA077A">
        <w:tc>
          <w:tcPr>
            <w:tcW w:w="2639" w:type="dxa"/>
          </w:tcPr>
          <w:p w:rsidR="005E1A26" w:rsidRPr="00826A2C" w:rsidRDefault="005E1A26" w:rsidP="00826A2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26A2C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2287" w:type="dxa"/>
          </w:tcPr>
          <w:p w:rsidR="005E1A26" w:rsidRPr="00826A2C" w:rsidRDefault="005E1A26" w:rsidP="00826A2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26A2C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794" w:type="dxa"/>
          </w:tcPr>
          <w:p w:rsidR="005E1A26" w:rsidRPr="00826A2C" w:rsidRDefault="005E1A26" w:rsidP="00826A2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26A2C">
              <w:rPr>
                <w:rFonts w:ascii="Arial" w:hAnsi="Arial" w:cs="Arial"/>
                <w:b/>
              </w:rPr>
              <w:t>Local</w:t>
            </w:r>
          </w:p>
        </w:tc>
      </w:tr>
      <w:tr w:rsidR="005E1A26" w:rsidRPr="00826A2C" w:rsidTr="00AA077A">
        <w:tc>
          <w:tcPr>
            <w:tcW w:w="2639" w:type="dxa"/>
          </w:tcPr>
          <w:p w:rsidR="005E1A26" w:rsidRPr="00826A2C" w:rsidRDefault="00AA077A" w:rsidP="00AA077A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Reabertura</w:t>
            </w:r>
            <w:r w:rsidR="005E1A26" w:rsidRPr="00826A2C">
              <w:rPr>
                <w:rFonts w:ascii="Arial" w:hAnsi="Arial" w:cs="Arial"/>
              </w:rPr>
              <w:t xml:space="preserve"> do Edital na página da FURG</w:t>
            </w:r>
          </w:p>
        </w:tc>
        <w:tc>
          <w:tcPr>
            <w:tcW w:w="2287" w:type="dxa"/>
          </w:tcPr>
          <w:p w:rsidR="005E1A26" w:rsidRPr="00826A2C" w:rsidRDefault="00AA077A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5E1A26" w:rsidRPr="00826A2C">
              <w:rPr>
                <w:rFonts w:ascii="Arial" w:hAnsi="Arial" w:cs="Arial"/>
              </w:rPr>
              <w:t>/03/2014</w:t>
            </w:r>
          </w:p>
        </w:tc>
        <w:tc>
          <w:tcPr>
            <w:tcW w:w="3794" w:type="dxa"/>
          </w:tcPr>
          <w:p w:rsidR="005E1A26" w:rsidRPr="00826A2C" w:rsidRDefault="000928FB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hyperlink r:id="rId5" w:history="1">
              <w:r w:rsidR="005E1A26" w:rsidRPr="00826A2C">
                <w:rPr>
                  <w:rStyle w:val="Hyperlink"/>
                  <w:rFonts w:ascii="Arial" w:hAnsi="Arial" w:cs="Arial"/>
                </w:rPr>
                <w:t>www.furg.br</w:t>
              </w:r>
            </w:hyperlink>
            <w:r w:rsidR="005E1A26" w:rsidRPr="00826A2C">
              <w:rPr>
                <w:rFonts w:ascii="Arial" w:hAnsi="Arial" w:cs="Arial"/>
              </w:rPr>
              <w:t xml:space="preserve"> </w:t>
            </w:r>
          </w:p>
          <w:p w:rsidR="005E1A26" w:rsidRPr="00826A2C" w:rsidRDefault="005E1A26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</w:tc>
      </w:tr>
      <w:tr w:rsidR="005E1A26" w:rsidRPr="00826A2C" w:rsidTr="00AA077A">
        <w:tc>
          <w:tcPr>
            <w:tcW w:w="2639" w:type="dxa"/>
          </w:tcPr>
          <w:p w:rsidR="005E1A26" w:rsidRPr="00826A2C" w:rsidRDefault="005E1A26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826A2C">
              <w:rPr>
                <w:rFonts w:ascii="Arial" w:hAnsi="Arial" w:cs="Arial"/>
              </w:rPr>
              <w:t>Período de inscrições</w:t>
            </w:r>
          </w:p>
        </w:tc>
        <w:tc>
          <w:tcPr>
            <w:tcW w:w="2287" w:type="dxa"/>
          </w:tcPr>
          <w:p w:rsidR="005E1A26" w:rsidRPr="00826A2C" w:rsidRDefault="005E1A26" w:rsidP="00AA077A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826A2C">
              <w:rPr>
                <w:rFonts w:ascii="Arial" w:hAnsi="Arial" w:cs="Arial"/>
              </w:rPr>
              <w:t xml:space="preserve">De </w:t>
            </w:r>
            <w:r w:rsidR="00AA077A">
              <w:rPr>
                <w:rFonts w:ascii="Arial" w:hAnsi="Arial" w:cs="Arial"/>
              </w:rPr>
              <w:t>27</w:t>
            </w:r>
            <w:r w:rsidRPr="00826A2C">
              <w:rPr>
                <w:rFonts w:ascii="Arial" w:hAnsi="Arial" w:cs="Arial"/>
              </w:rPr>
              <w:t>/03/</w:t>
            </w:r>
            <w:r w:rsidR="00AA077A">
              <w:rPr>
                <w:rFonts w:ascii="Arial" w:hAnsi="Arial" w:cs="Arial"/>
              </w:rPr>
              <w:t xml:space="preserve">2014 até as 23h59min59s do dia </w:t>
            </w:r>
            <w:r w:rsidR="00464E98">
              <w:rPr>
                <w:rFonts w:ascii="Arial" w:hAnsi="Arial" w:cs="Arial"/>
              </w:rPr>
              <w:t>30</w:t>
            </w:r>
            <w:r w:rsidRPr="00826A2C">
              <w:rPr>
                <w:rFonts w:ascii="Arial" w:hAnsi="Arial" w:cs="Arial"/>
              </w:rPr>
              <w:t>/03/2014</w:t>
            </w:r>
          </w:p>
        </w:tc>
        <w:tc>
          <w:tcPr>
            <w:tcW w:w="3794" w:type="dxa"/>
          </w:tcPr>
          <w:p w:rsidR="005E1A26" w:rsidRPr="005A76F0" w:rsidRDefault="000928FB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hyperlink r:id="rId6" w:history="1">
              <w:r w:rsidR="0008230A" w:rsidRPr="005A76F0">
                <w:rPr>
                  <w:rStyle w:val="Hyperlink"/>
                  <w:rFonts w:ascii="Arial" w:hAnsi="Arial" w:cs="Arial"/>
                </w:rPr>
                <w:t>proexc.formacaocontinuada@furg.br</w:t>
              </w:r>
            </w:hyperlink>
          </w:p>
          <w:p w:rsidR="0008230A" w:rsidRPr="00627CF3" w:rsidRDefault="0008230A" w:rsidP="00826A2C">
            <w:pPr>
              <w:pStyle w:val="SemEspaamento"/>
              <w:spacing w:line="276" w:lineRule="auto"/>
              <w:rPr>
                <w:rFonts w:ascii="Arial" w:hAnsi="Arial" w:cs="Arial"/>
                <w:color w:val="0000FF" w:themeColor="hyperlink"/>
                <w:u w:val="single"/>
              </w:rPr>
            </w:pPr>
          </w:p>
          <w:p w:rsidR="005E1A26" w:rsidRPr="00826A2C" w:rsidRDefault="005E1A26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</w:tc>
      </w:tr>
      <w:tr w:rsidR="005E1A26" w:rsidRPr="00826A2C" w:rsidTr="00AA077A">
        <w:tc>
          <w:tcPr>
            <w:tcW w:w="2639" w:type="dxa"/>
          </w:tcPr>
          <w:p w:rsidR="005E1A26" w:rsidRPr="00826A2C" w:rsidRDefault="00BA7CA9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Entrevistas</w:t>
            </w:r>
          </w:p>
        </w:tc>
        <w:tc>
          <w:tcPr>
            <w:tcW w:w="2287" w:type="dxa"/>
          </w:tcPr>
          <w:p w:rsidR="005E1A26" w:rsidRDefault="00AA077A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5E1A26" w:rsidRPr="00826A2C">
              <w:rPr>
                <w:rFonts w:ascii="Arial" w:hAnsi="Arial" w:cs="Arial"/>
              </w:rPr>
              <w:t>/03/2014</w:t>
            </w:r>
          </w:p>
          <w:p w:rsidR="00AA077A" w:rsidRPr="00826A2C" w:rsidRDefault="00AA077A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14h</w:t>
            </w:r>
          </w:p>
        </w:tc>
        <w:tc>
          <w:tcPr>
            <w:tcW w:w="3794" w:type="dxa"/>
          </w:tcPr>
          <w:p w:rsidR="00AA077A" w:rsidRPr="00826A2C" w:rsidRDefault="00AA077A" w:rsidP="00AA077A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Núcleo de Estudos em Língua </w:t>
            </w:r>
            <w:r>
              <w:rPr>
                <w:rFonts w:ascii="Arial" w:hAnsi="Arial" w:cs="Arial"/>
              </w:rPr>
              <w:lastRenderedPageBreak/>
              <w:t xml:space="preserve">Portuguesa (NELP) - </w:t>
            </w:r>
            <w:r w:rsidR="00CA07E2">
              <w:rPr>
                <w:rFonts w:ascii="Arial" w:hAnsi="Arial" w:cs="Arial"/>
              </w:rPr>
              <w:t xml:space="preserve">Instituto de Letras e Artes – ILA </w:t>
            </w:r>
          </w:p>
        </w:tc>
      </w:tr>
      <w:tr w:rsidR="005E1A26" w:rsidRPr="00826A2C" w:rsidTr="00AA077A">
        <w:tc>
          <w:tcPr>
            <w:tcW w:w="2639" w:type="dxa"/>
          </w:tcPr>
          <w:p w:rsidR="005E1A26" w:rsidRPr="00826A2C" w:rsidRDefault="005E1A26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826A2C">
              <w:rPr>
                <w:rFonts w:ascii="Arial" w:hAnsi="Arial" w:cs="Arial"/>
              </w:rPr>
              <w:lastRenderedPageBreak/>
              <w:t>Resultado preliminar</w:t>
            </w:r>
          </w:p>
        </w:tc>
        <w:tc>
          <w:tcPr>
            <w:tcW w:w="2287" w:type="dxa"/>
          </w:tcPr>
          <w:p w:rsidR="005E1A26" w:rsidRDefault="00AA077A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5E1A26" w:rsidRPr="00826A2C">
              <w:rPr>
                <w:rFonts w:ascii="Arial" w:hAnsi="Arial" w:cs="Arial"/>
              </w:rPr>
              <w:t>/03/2014</w:t>
            </w:r>
          </w:p>
          <w:p w:rsidR="00AA077A" w:rsidRPr="00826A2C" w:rsidRDefault="00AA077A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21h</w:t>
            </w:r>
          </w:p>
        </w:tc>
        <w:tc>
          <w:tcPr>
            <w:tcW w:w="3794" w:type="dxa"/>
          </w:tcPr>
          <w:p w:rsidR="005E1A26" w:rsidRPr="00826A2C" w:rsidRDefault="000928FB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hyperlink r:id="rId7" w:history="1">
              <w:r w:rsidR="005E1A26" w:rsidRPr="00826A2C">
                <w:rPr>
                  <w:rStyle w:val="Hyperlink"/>
                  <w:rFonts w:ascii="Arial" w:hAnsi="Arial" w:cs="Arial"/>
                </w:rPr>
                <w:t>www.furg.br</w:t>
              </w:r>
            </w:hyperlink>
            <w:r w:rsidR="005E1A26" w:rsidRPr="00826A2C">
              <w:rPr>
                <w:rFonts w:ascii="Arial" w:hAnsi="Arial" w:cs="Arial"/>
              </w:rPr>
              <w:t xml:space="preserve"> </w:t>
            </w:r>
          </w:p>
          <w:p w:rsidR="005E1A26" w:rsidRPr="00826A2C" w:rsidRDefault="005E1A26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</w:tc>
      </w:tr>
      <w:tr w:rsidR="005E1A26" w:rsidRPr="00826A2C" w:rsidTr="00AA077A">
        <w:tc>
          <w:tcPr>
            <w:tcW w:w="2639" w:type="dxa"/>
          </w:tcPr>
          <w:p w:rsidR="005E1A26" w:rsidRPr="00826A2C" w:rsidRDefault="005E1A26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826A2C">
              <w:rPr>
                <w:rFonts w:ascii="Arial" w:hAnsi="Arial" w:cs="Arial"/>
              </w:rPr>
              <w:t>Recursos do resultado preliminar</w:t>
            </w:r>
          </w:p>
        </w:tc>
        <w:tc>
          <w:tcPr>
            <w:tcW w:w="2287" w:type="dxa"/>
          </w:tcPr>
          <w:p w:rsidR="005E1A26" w:rsidRPr="00826A2C" w:rsidRDefault="00AA077A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Até </w:t>
            </w:r>
            <w:proofErr w:type="gramStart"/>
            <w:r>
              <w:rPr>
                <w:rFonts w:ascii="Arial" w:hAnsi="Arial" w:cs="Arial"/>
              </w:rPr>
              <w:t>as</w:t>
            </w:r>
            <w:proofErr w:type="gramEnd"/>
            <w:r>
              <w:rPr>
                <w:rFonts w:ascii="Arial" w:hAnsi="Arial" w:cs="Arial"/>
              </w:rPr>
              <w:t xml:space="preserve"> 17h do dia 01/04</w:t>
            </w:r>
            <w:r w:rsidR="005E1A26" w:rsidRPr="00826A2C">
              <w:rPr>
                <w:rFonts w:ascii="Arial" w:hAnsi="Arial" w:cs="Arial"/>
              </w:rPr>
              <w:t>/2014</w:t>
            </w:r>
          </w:p>
        </w:tc>
        <w:tc>
          <w:tcPr>
            <w:tcW w:w="3794" w:type="dxa"/>
          </w:tcPr>
          <w:p w:rsidR="0008230A" w:rsidRDefault="000928FB" w:rsidP="0008230A">
            <w:pPr>
              <w:pStyle w:val="SemEspaamento"/>
              <w:spacing w:line="276" w:lineRule="auto"/>
            </w:pPr>
            <w:hyperlink r:id="rId8" w:history="1">
              <w:r w:rsidR="0008230A" w:rsidRPr="005A76F0">
                <w:rPr>
                  <w:rStyle w:val="Hyperlink"/>
                  <w:rFonts w:ascii="Arial" w:hAnsi="Arial" w:cs="Arial"/>
                </w:rPr>
                <w:t>proexc.formacaocontinuada@furg.b</w:t>
              </w:r>
              <w:r w:rsidR="0008230A" w:rsidRPr="006054C6">
                <w:rPr>
                  <w:rStyle w:val="Hyperlink"/>
                </w:rPr>
                <w:t>r</w:t>
              </w:r>
            </w:hyperlink>
          </w:p>
          <w:p w:rsidR="005E1A26" w:rsidRPr="00826A2C" w:rsidRDefault="005E1A26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</w:tc>
      </w:tr>
      <w:tr w:rsidR="005E1A26" w:rsidRPr="00826A2C" w:rsidTr="00AA077A">
        <w:tc>
          <w:tcPr>
            <w:tcW w:w="2639" w:type="dxa"/>
          </w:tcPr>
          <w:p w:rsidR="005E1A26" w:rsidRPr="00826A2C" w:rsidRDefault="005E1A26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826A2C">
              <w:rPr>
                <w:rFonts w:ascii="Arial" w:hAnsi="Arial" w:cs="Arial"/>
              </w:rPr>
              <w:t>Resultado final</w:t>
            </w:r>
          </w:p>
        </w:tc>
        <w:tc>
          <w:tcPr>
            <w:tcW w:w="2287" w:type="dxa"/>
          </w:tcPr>
          <w:p w:rsidR="005E1A26" w:rsidRPr="00826A2C" w:rsidRDefault="00AA077A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02/04</w:t>
            </w:r>
            <w:r w:rsidR="005E1A26" w:rsidRPr="00826A2C">
              <w:rPr>
                <w:rFonts w:ascii="Arial" w:hAnsi="Arial" w:cs="Arial"/>
              </w:rPr>
              <w:t>/2014</w:t>
            </w:r>
          </w:p>
        </w:tc>
        <w:tc>
          <w:tcPr>
            <w:tcW w:w="3794" w:type="dxa"/>
          </w:tcPr>
          <w:p w:rsidR="005E1A26" w:rsidRPr="00826A2C" w:rsidRDefault="000928FB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hyperlink r:id="rId9" w:history="1">
              <w:r w:rsidR="005E1A26" w:rsidRPr="00826A2C">
                <w:rPr>
                  <w:rStyle w:val="Hyperlink"/>
                  <w:rFonts w:ascii="Arial" w:hAnsi="Arial" w:cs="Arial"/>
                </w:rPr>
                <w:t>www.furg.br</w:t>
              </w:r>
            </w:hyperlink>
            <w:r w:rsidR="005E1A26" w:rsidRPr="00826A2C">
              <w:rPr>
                <w:rFonts w:ascii="Arial" w:hAnsi="Arial" w:cs="Arial"/>
              </w:rPr>
              <w:t xml:space="preserve"> </w:t>
            </w:r>
          </w:p>
          <w:p w:rsidR="005E1A26" w:rsidRPr="00826A2C" w:rsidRDefault="005E1A26" w:rsidP="00826A2C">
            <w:pPr>
              <w:pStyle w:val="SemEspaamento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E1A26" w:rsidRPr="00826A2C" w:rsidRDefault="005E1A26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3. DOS REQUISITOS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3.1. São pré-requisitos básicos para a função de Formador da Instituição de Ensino Superior: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I- ser professor de</w:t>
      </w:r>
      <w:r w:rsidR="00D01224" w:rsidRPr="00826A2C">
        <w:rPr>
          <w:rFonts w:ascii="Arial" w:hAnsi="Arial" w:cs="Arial"/>
        </w:rPr>
        <w:t xml:space="preserve"> instituição de ensino superior </w:t>
      </w:r>
      <w:r w:rsidR="00D01224" w:rsidRPr="00CA07E2">
        <w:rPr>
          <w:rFonts w:ascii="Arial" w:hAnsi="Arial" w:cs="Arial"/>
        </w:rPr>
        <w:t>ou de Instituto Federal de Educação Tecnológica</w:t>
      </w:r>
      <w:r w:rsidR="00CA07E2" w:rsidRPr="00CA07E2">
        <w:rPr>
          <w:rFonts w:ascii="Arial" w:hAnsi="Arial" w:cs="Arial"/>
        </w:rPr>
        <w:t xml:space="preserve"> que ofereçam cursos de licenciatura</w:t>
      </w:r>
      <w:r w:rsidR="00D01224" w:rsidRPr="00CA07E2">
        <w:rPr>
          <w:rFonts w:ascii="Arial" w:hAnsi="Arial" w:cs="Arial"/>
        </w:rPr>
        <w:t xml:space="preserve"> </w:t>
      </w:r>
      <w:r w:rsidRPr="00CA07E2">
        <w:rPr>
          <w:rFonts w:ascii="Arial" w:hAnsi="Arial" w:cs="Arial"/>
        </w:rPr>
        <w:t>(sem ter afastamento da IES de qualquer natureza);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II - ter experiência na educação básica;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III – ter diploma de graduação em curso de Pedagogia ou Licenciatura;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 xml:space="preserve">IV - possuir mestrado ou doutorado ou estar cursando pós-graduação </w:t>
      </w:r>
      <w:proofErr w:type="spellStart"/>
      <w:r w:rsidRPr="00826A2C">
        <w:rPr>
          <w:rFonts w:ascii="Arial" w:hAnsi="Arial" w:cs="Arial"/>
        </w:rPr>
        <w:t>strictu</w:t>
      </w:r>
      <w:proofErr w:type="spellEnd"/>
      <w:r w:rsidRPr="00826A2C">
        <w:rPr>
          <w:rFonts w:ascii="Arial" w:hAnsi="Arial" w:cs="Arial"/>
        </w:rPr>
        <w:t xml:space="preserve"> senso em Educação ou nas áreas afins.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4. DAS VAGAS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4.1. Estão sendo ofertadas as seguintes vagas para esta formação.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4214"/>
        <w:gridCol w:w="4322"/>
      </w:tblGrid>
      <w:tr w:rsidR="00D01224" w:rsidRPr="00826A2C" w:rsidTr="00D01224">
        <w:tc>
          <w:tcPr>
            <w:tcW w:w="4214" w:type="dxa"/>
          </w:tcPr>
          <w:p w:rsidR="00D01224" w:rsidRPr="00826A2C" w:rsidRDefault="00D01224" w:rsidP="00826A2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26A2C"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4322" w:type="dxa"/>
          </w:tcPr>
          <w:p w:rsidR="00D01224" w:rsidRPr="00826A2C" w:rsidRDefault="00D01224" w:rsidP="00826A2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26A2C">
              <w:rPr>
                <w:rFonts w:ascii="Arial" w:hAnsi="Arial" w:cs="Arial"/>
                <w:b/>
              </w:rPr>
              <w:t>QUANTITATIVO DE VAGAS</w:t>
            </w:r>
          </w:p>
        </w:tc>
      </w:tr>
      <w:tr w:rsidR="00D01224" w:rsidRPr="00826A2C" w:rsidTr="00D01224">
        <w:tc>
          <w:tcPr>
            <w:tcW w:w="4214" w:type="dxa"/>
          </w:tcPr>
          <w:p w:rsidR="00D01224" w:rsidRPr="00826A2C" w:rsidRDefault="00D01224" w:rsidP="00826A2C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826A2C">
              <w:rPr>
                <w:rFonts w:ascii="Arial" w:hAnsi="Arial" w:cs="Arial"/>
              </w:rPr>
              <w:t>FORMADOR INSTITUCIONAL</w:t>
            </w:r>
          </w:p>
        </w:tc>
        <w:tc>
          <w:tcPr>
            <w:tcW w:w="4322" w:type="dxa"/>
          </w:tcPr>
          <w:p w:rsidR="00D01224" w:rsidRPr="00826A2C" w:rsidRDefault="00CC666B" w:rsidP="00826A2C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</w:tr>
    </w:tbl>
    <w:p w:rsidR="00602E41" w:rsidRDefault="00602E41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5. DA BOLSA</w:t>
      </w:r>
    </w:p>
    <w:p w:rsidR="000D6587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 xml:space="preserve">5.1 Pelas atividades de formação, o candidato selecionado perceberá na forma de fomento uma bolsa de estudo, </w:t>
      </w:r>
      <w:r w:rsidR="007121CF">
        <w:rPr>
          <w:rFonts w:ascii="Arial" w:hAnsi="Arial" w:cs="Arial"/>
        </w:rPr>
        <w:t xml:space="preserve">por módulo do curso, </w:t>
      </w:r>
      <w:r w:rsidRPr="00826A2C">
        <w:rPr>
          <w:rFonts w:ascii="Arial" w:hAnsi="Arial" w:cs="Arial"/>
        </w:rPr>
        <w:t>paga pelo Fundo Nacional de Desenvolvimento da Educação (FNDE), sem incidência de qualquer tipo de imposto ou tributo.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 xml:space="preserve">5.2. A bolsa de estudo não representa nenhum vínculo empregatício com a </w:t>
      </w:r>
      <w:r w:rsidR="00D01224" w:rsidRPr="00826A2C">
        <w:rPr>
          <w:rFonts w:ascii="Arial" w:hAnsi="Arial" w:cs="Arial"/>
        </w:rPr>
        <w:t>FURG</w:t>
      </w:r>
      <w:r w:rsidRPr="00826A2C">
        <w:rPr>
          <w:rFonts w:ascii="Arial" w:hAnsi="Arial" w:cs="Arial"/>
        </w:rPr>
        <w:t xml:space="preserve"> ou com o governo federal e estadual.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5.3. O valor da bolsa a ser concedida é de R$ 1.100.00 (</w:t>
      </w:r>
      <w:proofErr w:type="gramStart"/>
      <w:r w:rsidRPr="00826A2C">
        <w:rPr>
          <w:rFonts w:ascii="Arial" w:hAnsi="Arial" w:cs="Arial"/>
        </w:rPr>
        <w:t>hum</w:t>
      </w:r>
      <w:proofErr w:type="gramEnd"/>
      <w:r w:rsidRPr="00826A2C">
        <w:rPr>
          <w:rFonts w:ascii="Arial" w:hAnsi="Arial" w:cs="Arial"/>
        </w:rPr>
        <w:t xml:space="preserve"> mil e cem reais) para a Função de Formador Institucional.</w:t>
      </w:r>
    </w:p>
    <w:p w:rsidR="000D6587" w:rsidRPr="00826A2C" w:rsidRDefault="00D01224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5.4</w:t>
      </w:r>
      <w:r w:rsidR="000D6587" w:rsidRPr="00826A2C">
        <w:rPr>
          <w:rFonts w:ascii="Arial" w:hAnsi="Arial" w:cs="Arial"/>
        </w:rPr>
        <w:t>. A concessão da bolsa é de responsabilidade do FNDE/MEC.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5.</w:t>
      </w:r>
      <w:r w:rsidR="00D01224" w:rsidRPr="00826A2C">
        <w:rPr>
          <w:rFonts w:ascii="Arial" w:hAnsi="Arial" w:cs="Arial"/>
        </w:rPr>
        <w:t>5</w:t>
      </w:r>
      <w:r w:rsidRPr="00826A2C">
        <w:rPr>
          <w:rFonts w:ascii="Arial" w:hAnsi="Arial" w:cs="Arial"/>
        </w:rPr>
        <w:t>. O cancelamento da bolsa de estudo dar-se-á a qualquer momento de sua vigência nos seguintes casos: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I- irregularidades no exercício das responsabilidades do bolsista;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 xml:space="preserve">II- incorreções nas informações cadastrais do bolsista; </w:t>
      </w:r>
      <w:proofErr w:type="gramStart"/>
      <w:r w:rsidRPr="00826A2C">
        <w:rPr>
          <w:rFonts w:ascii="Arial" w:hAnsi="Arial" w:cs="Arial"/>
        </w:rPr>
        <w:t>e</w:t>
      </w:r>
      <w:proofErr w:type="gramEnd"/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III- frequência inferior à estabelecida pelo Pacto Nacional pelo Fortalecimento do Ensino Médio ou acúmulo indevido de benefícios.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5.</w:t>
      </w:r>
      <w:r w:rsidR="00D01224" w:rsidRPr="00826A2C">
        <w:rPr>
          <w:rFonts w:ascii="Arial" w:hAnsi="Arial" w:cs="Arial"/>
        </w:rPr>
        <w:t>6</w:t>
      </w:r>
      <w:r w:rsidRPr="00826A2C">
        <w:rPr>
          <w:rFonts w:ascii="Arial" w:hAnsi="Arial" w:cs="Arial"/>
        </w:rPr>
        <w:t>. De acordo com a Resolução CD/FNDE nº 26, de 05 de junho de 2009, fica vedado o pagamento de bolsas ao participante do Pacto Nacional pelo Fortalecimento do Ensino Médio, cujo pagamento tenha por base a Lei nº 11.273/2006.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6. DAS ATRIBUIÇÕES DOS FORMADORES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6.1. São atribuições dos FORMADORES INSTITUCIONAIS: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lastRenderedPageBreak/>
        <w:t>a) planejar e avaliar, de forma interdisciplinar, as atividades da formação nos seguintes temas: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- Ensino médio e formação humana integral;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- O Jovem como sujeito do Ensino Médio;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- O Currículo do Ensino Médio, seu sujeito e o desafio da formação humana integral;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- Áreas de conhecimento e integração curricular;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- Organização e gestão democrática da escola;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- Avaliação no ensino médio.</w:t>
      </w:r>
    </w:p>
    <w:p w:rsidR="00D01224" w:rsidRPr="00826A2C" w:rsidRDefault="00D01224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b) ministrar a formação aos formadores regionais;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c) apresentar o referencial bibliográfico indicado pelo MEC para desenvolvimento da formação;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d) validar, junto ao coordenador adjunto, os cadastros dos formadores regionais, dos orientadores de estudo, dos professores do ensino médio e dos coordenadores pedagógicos do ensino médio nos sistemas do MEC e do FNDE;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 xml:space="preserve">e) monitorar a frequência, a participação e as avaliações dos formadores regionais no </w:t>
      </w:r>
      <w:proofErr w:type="spellStart"/>
      <w:proofErr w:type="gramStart"/>
      <w:r w:rsidRPr="00826A2C">
        <w:rPr>
          <w:rFonts w:ascii="Arial" w:hAnsi="Arial" w:cs="Arial"/>
        </w:rPr>
        <w:t>SisMédio</w:t>
      </w:r>
      <w:proofErr w:type="spellEnd"/>
      <w:proofErr w:type="gramEnd"/>
      <w:r w:rsidRPr="00826A2C">
        <w:rPr>
          <w:rFonts w:ascii="Arial" w:hAnsi="Arial" w:cs="Arial"/>
        </w:rPr>
        <w:t>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f) organizar os seminários ou encontros com os formadores regionais para acompanhamento e avaliação da Formação;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g) elaborar e encaminhar ao supervisor da Formação os relatórios dos encontros presenciais;</w:t>
      </w:r>
    </w:p>
    <w:p w:rsidR="000D6587" w:rsidRPr="00826A2C" w:rsidRDefault="00D01224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h)</w:t>
      </w:r>
      <w:r w:rsidR="000D6587" w:rsidRPr="00826A2C">
        <w:rPr>
          <w:rFonts w:ascii="Arial" w:hAnsi="Arial" w:cs="Arial"/>
        </w:rPr>
        <w:t xml:space="preserve"> avaliar, em conjunto com os demais formadores das IES, a organização, execução, bem como os relatórios das turmas de orientadores de estudo e de professores e orientar os encaminhamentos;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i) participar dos encontros presenciais definidos pela coordenação geral do Programa.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7. DAS INSCRIÇÕES</w:t>
      </w:r>
    </w:p>
    <w:p w:rsidR="005E1A26" w:rsidRPr="0008230A" w:rsidRDefault="00602E41" w:rsidP="0008230A">
      <w:pPr>
        <w:pStyle w:val="SemEspaamento"/>
        <w:spacing w:line="276" w:lineRule="auto"/>
      </w:pPr>
      <w:r>
        <w:rPr>
          <w:rFonts w:ascii="Arial" w:hAnsi="Arial" w:cs="Arial"/>
        </w:rPr>
        <w:t>7</w:t>
      </w:r>
      <w:r w:rsidR="005E1A26" w:rsidRPr="00826A2C">
        <w:rPr>
          <w:rFonts w:ascii="Arial" w:hAnsi="Arial" w:cs="Arial"/>
        </w:rPr>
        <w:t xml:space="preserve">.1. As inscrições deverão ser realizadas pelo candidato no </w:t>
      </w:r>
      <w:r w:rsidR="00AA4067">
        <w:rPr>
          <w:rFonts w:ascii="Arial" w:hAnsi="Arial" w:cs="Arial"/>
        </w:rPr>
        <w:t xml:space="preserve">endereço de e-mail </w:t>
      </w:r>
      <w:hyperlink r:id="rId10" w:history="1">
        <w:r w:rsidR="0008230A" w:rsidRPr="005A76F0">
          <w:rPr>
            <w:rStyle w:val="Hyperlink"/>
            <w:rFonts w:ascii="Arial" w:hAnsi="Arial" w:cs="Arial"/>
          </w:rPr>
          <w:t>proexc.formacaocontinuada@furg.br</w:t>
        </w:r>
      </w:hyperlink>
    </w:p>
    <w:p w:rsidR="000D6587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E1A26" w:rsidRPr="00826A2C">
        <w:rPr>
          <w:rFonts w:ascii="Arial" w:hAnsi="Arial" w:cs="Arial"/>
        </w:rPr>
        <w:t xml:space="preserve">.2. </w:t>
      </w:r>
      <w:r w:rsidR="00AA4067">
        <w:rPr>
          <w:rFonts w:ascii="Arial" w:hAnsi="Arial" w:cs="Arial"/>
        </w:rPr>
        <w:t xml:space="preserve">O </w:t>
      </w:r>
      <w:r w:rsidR="005E1A26" w:rsidRPr="00826A2C">
        <w:rPr>
          <w:rFonts w:ascii="Arial" w:hAnsi="Arial" w:cs="Arial"/>
        </w:rPr>
        <w:t xml:space="preserve">candidato deverá </w:t>
      </w:r>
      <w:r w:rsidR="00AA4067">
        <w:rPr>
          <w:rFonts w:ascii="Arial" w:hAnsi="Arial" w:cs="Arial"/>
        </w:rPr>
        <w:t>enviar, em anexo, os seguintes documentos</w:t>
      </w:r>
      <w:r w:rsidR="005E1A26" w:rsidRPr="00826A2C">
        <w:rPr>
          <w:rFonts w:ascii="Arial" w:hAnsi="Arial" w:cs="Arial"/>
        </w:rPr>
        <w:t xml:space="preserve"> (formato PDF):</w:t>
      </w:r>
    </w:p>
    <w:p w:rsidR="00AA4067" w:rsidRPr="00826A2C" w:rsidRDefault="00AA406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Ficha de Inscrição (Anexo I – Edital);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b) Arquivo em PDF do Currículo Lattes atualizado</w:t>
      </w:r>
      <w:r w:rsidR="007F040D">
        <w:rPr>
          <w:rFonts w:ascii="Arial" w:hAnsi="Arial" w:cs="Arial"/>
        </w:rPr>
        <w:t xml:space="preserve"> -</w:t>
      </w:r>
      <w:proofErr w:type="gramStart"/>
      <w:r w:rsidR="007F040D">
        <w:rPr>
          <w:rFonts w:ascii="Arial" w:hAnsi="Arial" w:cs="Arial"/>
        </w:rPr>
        <w:t xml:space="preserve"> </w:t>
      </w:r>
      <w:r w:rsidR="007F040D">
        <w:rPr>
          <w:rFonts w:ascii="Arial" w:hAnsi="Arial" w:cs="Arial"/>
          <w:color w:val="FF0000"/>
        </w:rPr>
        <w:t xml:space="preserve"> </w:t>
      </w:r>
      <w:proofErr w:type="gramEnd"/>
      <w:r w:rsidR="007F040D" w:rsidRPr="007F040D">
        <w:rPr>
          <w:rFonts w:ascii="Arial" w:hAnsi="Arial" w:cs="Arial"/>
        </w:rPr>
        <w:t>Formato resumido</w:t>
      </w:r>
      <w:r w:rsidRPr="007F040D">
        <w:rPr>
          <w:rFonts w:ascii="Arial" w:hAnsi="Arial" w:cs="Arial"/>
        </w:rPr>
        <w:t>;</w:t>
      </w:r>
    </w:p>
    <w:p w:rsidR="000D6587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c</w:t>
      </w:r>
      <w:r w:rsidR="007121CF">
        <w:rPr>
          <w:rFonts w:ascii="Arial" w:hAnsi="Arial" w:cs="Arial"/>
        </w:rPr>
        <w:t xml:space="preserve">) Planilha de Avaliação (Anexo </w:t>
      </w:r>
      <w:r w:rsidRPr="00826A2C">
        <w:rPr>
          <w:rFonts w:ascii="Arial" w:hAnsi="Arial" w:cs="Arial"/>
        </w:rPr>
        <w:t>I</w:t>
      </w:r>
      <w:r w:rsidR="00AA4067">
        <w:rPr>
          <w:rFonts w:ascii="Arial" w:hAnsi="Arial" w:cs="Arial"/>
        </w:rPr>
        <w:t>I</w:t>
      </w:r>
      <w:r w:rsidRPr="00826A2C">
        <w:rPr>
          <w:rFonts w:ascii="Arial" w:hAnsi="Arial" w:cs="Arial"/>
        </w:rPr>
        <w:t xml:space="preserve"> - Edital).</w:t>
      </w:r>
    </w:p>
    <w:p w:rsidR="007121CF" w:rsidRPr="00826A2C" w:rsidRDefault="007121CF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7.2.1. No ato da entrevista o candidato deverá entregar à banca cópia simples dos documentos elencados na Planilha de Avaliação (Anexo </w:t>
      </w:r>
      <w:r w:rsidR="00AA4067">
        <w:rPr>
          <w:rFonts w:ascii="Arial" w:hAnsi="Arial" w:cs="Arial"/>
        </w:rPr>
        <w:t>I</w:t>
      </w:r>
      <w:r>
        <w:rPr>
          <w:rFonts w:ascii="Arial" w:hAnsi="Arial" w:cs="Arial"/>
        </w:rPr>
        <w:t>I) e apresentar os originais.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8. DA SELEÇÃO E DA CLASSIFICAÇÃO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8.1. A seleção dos candidatos será realizada por</w:t>
      </w:r>
      <w:r w:rsidR="00B64C00" w:rsidRPr="00826A2C">
        <w:rPr>
          <w:rFonts w:ascii="Arial" w:hAnsi="Arial" w:cs="Arial"/>
        </w:rPr>
        <w:t xml:space="preserve"> uma comissão designada para este fim</w:t>
      </w:r>
      <w:r w:rsidRPr="00826A2C">
        <w:rPr>
          <w:rFonts w:ascii="Arial" w:hAnsi="Arial" w:cs="Arial"/>
        </w:rPr>
        <w:t>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 xml:space="preserve">8.2. Os candidatos serão classificados nos temas de formação indicados, de acordo com a pontuação obtida pela soma dos itens da Planilha de Avaliação (Anexo </w:t>
      </w:r>
      <w:r w:rsidR="00AA4067">
        <w:rPr>
          <w:rFonts w:ascii="Arial" w:hAnsi="Arial" w:cs="Arial"/>
        </w:rPr>
        <w:t>I</w:t>
      </w:r>
      <w:r w:rsidRPr="00826A2C">
        <w:rPr>
          <w:rFonts w:ascii="Arial" w:hAnsi="Arial" w:cs="Arial"/>
        </w:rPr>
        <w:t>I - Edital).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8.3. Não havendo candidatos selecionados para algum dos temas de formação indicados, os candidatos classificados, mas não selecionados, poderão ser remanejados, após serem consultados.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9. DOS CRITÉRIOS DE DESEMPATE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lastRenderedPageBreak/>
        <w:t>9.1 O desempate será feito com base nos seguintes critérios, sucessivamente: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a) idade mais elevada, para candidatos com idade igual ou superior a 60 anos, até o último dia de inscrição neste concurso, conforme o artigo 27, parágrafo único, do Estatuto do Idoso;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b) maior tempo de experiência docente em cursos de graduação;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 xml:space="preserve">c) maior tempo de docência na educação básica; </w:t>
      </w:r>
      <w:proofErr w:type="gramStart"/>
      <w:r w:rsidRPr="00826A2C">
        <w:rPr>
          <w:rFonts w:ascii="Arial" w:hAnsi="Arial" w:cs="Arial"/>
        </w:rPr>
        <w:t>e</w:t>
      </w:r>
      <w:proofErr w:type="gramEnd"/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d) mais idade (exceto para os que se enquadrarem na letra a).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1</w:t>
      </w:r>
      <w:r w:rsidR="00602E41">
        <w:rPr>
          <w:rFonts w:ascii="Arial" w:hAnsi="Arial" w:cs="Arial"/>
          <w:b/>
        </w:rPr>
        <w:t>0</w:t>
      </w:r>
      <w:r w:rsidRPr="00826A2C">
        <w:rPr>
          <w:rFonts w:ascii="Arial" w:hAnsi="Arial" w:cs="Arial"/>
          <w:b/>
        </w:rPr>
        <w:t>. DA DOCUMENTAÇÃO PARA CANDIDATOS SELECIONADOS:</w:t>
      </w:r>
    </w:p>
    <w:p w:rsidR="00051653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1</w:t>
      </w:r>
      <w:r w:rsidR="00602E41">
        <w:rPr>
          <w:rFonts w:ascii="Arial" w:hAnsi="Arial" w:cs="Arial"/>
        </w:rPr>
        <w:t>0</w:t>
      </w:r>
      <w:r w:rsidRPr="00826A2C">
        <w:rPr>
          <w:rFonts w:ascii="Arial" w:hAnsi="Arial" w:cs="Arial"/>
        </w:rPr>
        <w:t xml:space="preserve">.1. </w:t>
      </w:r>
      <w:r w:rsidRPr="00051653">
        <w:rPr>
          <w:rFonts w:ascii="Arial" w:hAnsi="Arial" w:cs="Arial"/>
        </w:rPr>
        <w:t xml:space="preserve">O candidato selecionado deverá obrigatoriamente, entregar todos os documentos abaixo relacionados, 24h após a divulgação dos resultados, </w:t>
      </w:r>
      <w:r w:rsidR="00051653">
        <w:rPr>
          <w:rFonts w:ascii="Arial" w:hAnsi="Arial" w:cs="Arial"/>
        </w:rPr>
        <w:t xml:space="preserve">na </w:t>
      </w:r>
      <w:r w:rsidR="0008230A">
        <w:rPr>
          <w:rFonts w:ascii="Arial" w:hAnsi="Arial" w:cs="Arial"/>
        </w:rPr>
        <w:t>Diretoria de Extensão da</w:t>
      </w:r>
      <w:r w:rsidR="00051653">
        <w:rPr>
          <w:rFonts w:ascii="Arial" w:hAnsi="Arial" w:cs="Arial"/>
        </w:rPr>
        <w:t xml:space="preserve"> FURG</w:t>
      </w:r>
      <w:r w:rsidRPr="00051653">
        <w:rPr>
          <w:rFonts w:ascii="Arial" w:hAnsi="Arial" w:cs="Arial"/>
        </w:rPr>
        <w:t xml:space="preserve">, </w:t>
      </w:r>
      <w:proofErr w:type="gramStart"/>
      <w:r w:rsidRPr="00051653">
        <w:rPr>
          <w:rFonts w:ascii="Arial" w:hAnsi="Arial" w:cs="Arial"/>
        </w:rPr>
        <w:t>sob pena</w:t>
      </w:r>
      <w:proofErr w:type="gramEnd"/>
      <w:r w:rsidRPr="00051653">
        <w:rPr>
          <w:rFonts w:ascii="Arial" w:hAnsi="Arial" w:cs="Arial"/>
        </w:rPr>
        <w:t xml:space="preserve"> de cancelamento de</w:t>
      </w:r>
      <w:r w:rsidRPr="00826A2C">
        <w:rPr>
          <w:rFonts w:ascii="Arial" w:hAnsi="Arial" w:cs="Arial"/>
        </w:rPr>
        <w:t xml:space="preserve"> sua participação caso não efetue a entrega de um ou mais dos comprovantes indicados.</w:t>
      </w:r>
      <w:r w:rsidR="00602E41">
        <w:rPr>
          <w:rFonts w:ascii="Arial" w:hAnsi="Arial" w:cs="Arial"/>
        </w:rPr>
        <w:t xml:space="preserve"> </w:t>
      </w:r>
    </w:p>
    <w:p w:rsidR="000D6587" w:rsidRPr="00826A2C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D6587" w:rsidRPr="00826A2C">
        <w:rPr>
          <w:rFonts w:ascii="Arial" w:hAnsi="Arial" w:cs="Arial"/>
        </w:rPr>
        <w:t>) cópia do documento de identidade, do CPF e do título eleitoral;</w:t>
      </w:r>
    </w:p>
    <w:p w:rsidR="000D6587" w:rsidRPr="00826A2C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D6587" w:rsidRPr="00826A2C">
        <w:rPr>
          <w:rFonts w:ascii="Arial" w:hAnsi="Arial" w:cs="Arial"/>
        </w:rPr>
        <w:t>) certidão de quitação eleitoral, obtida no site www.tse.gov.br;</w:t>
      </w:r>
    </w:p>
    <w:p w:rsidR="000D6587" w:rsidRPr="00826A2C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D6587" w:rsidRPr="00826A2C">
        <w:rPr>
          <w:rFonts w:ascii="Arial" w:hAnsi="Arial" w:cs="Arial"/>
        </w:rPr>
        <w:t>) comprovante da quitação das obrigações militares, para candidatos do sexo masculino;</w:t>
      </w:r>
    </w:p>
    <w:p w:rsidR="000D6587" w:rsidRPr="00826A2C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D6587" w:rsidRPr="00826A2C">
        <w:rPr>
          <w:rFonts w:ascii="Arial" w:hAnsi="Arial" w:cs="Arial"/>
        </w:rPr>
        <w:t>) Currículo Lattes atualizado e os comprovantes pertinentes;</w:t>
      </w:r>
    </w:p>
    <w:p w:rsidR="000D6587" w:rsidRPr="00826A2C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D6587" w:rsidRPr="00826A2C">
        <w:rPr>
          <w:rFonts w:ascii="Arial" w:hAnsi="Arial" w:cs="Arial"/>
        </w:rPr>
        <w:t>) cópia do diploma de curso superior de graduação;</w:t>
      </w:r>
    </w:p>
    <w:p w:rsidR="000D6587" w:rsidRPr="00826A2C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D6587" w:rsidRPr="00826A2C">
        <w:rPr>
          <w:rFonts w:ascii="Arial" w:hAnsi="Arial" w:cs="Arial"/>
        </w:rPr>
        <w:t xml:space="preserve">) comprovante de experiência no magistério, ou de estar vinculado a programa de pós-graduação, ou cópia do diploma de curso de pós-graduação (ver item </w:t>
      </w:r>
      <w:proofErr w:type="gramStart"/>
      <w:r w:rsidR="000D6587" w:rsidRPr="00826A2C">
        <w:rPr>
          <w:rFonts w:ascii="Arial" w:hAnsi="Arial" w:cs="Arial"/>
        </w:rPr>
        <w:t>3</w:t>
      </w:r>
      <w:proofErr w:type="gramEnd"/>
      <w:r w:rsidR="000D6587" w:rsidRPr="00826A2C">
        <w:rPr>
          <w:rFonts w:ascii="Arial" w:hAnsi="Arial" w:cs="Arial"/>
        </w:rPr>
        <w:t xml:space="preserve"> deste Edital);</w:t>
      </w:r>
    </w:p>
    <w:p w:rsidR="000D6587" w:rsidRPr="00826A2C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D6587" w:rsidRPr="00826A2C">
        <w:rPr>
          <w:rFonts w:ascii="Arial" w:hAnsi="Arial" w:cs="Arial"/>
        </w:rPr>
        <w:t>) demais documentos para efeito de pontuação, em conformidade com o item 7.2.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1</w:t>
      </w:r>
      <w:r w:rsidR="00602E41">
        <w:rPr>
          <w:rFonts w:ascii="Arial" w:hAnsi="Arial" w:cs="Arial"/>
        </w:rPr>
        <w:t>0</w:t>
      </w:r>
      <w:r w:rsidRPr="00826A2C">
        <w:rPr>
          <w:rFonts w:ascii="Arial" w:hAnsi="Arial" w:cs="Arial"/>
        </w:rPr>
        <w:t>.2. Para comprovação de experiência no magistério, somente serão aceitos os seguintes documentos: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a) Certidão, emitida pelo órgão de recursos humanos, informando o período do contrato (início e fim, se for o caso) e a espécie do serviço realizado.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1</w:t>
      </w:r>
      <w:r w:rsidR="00602E41">
        <w:rPr>
          <w:rFonts w:ascii="Arial" w:hAnsi="Arial" w:cs="Arial"/>
        </w:rPr>
        <w:t>0</w:t>
      </w:r>
      <w:r w:rsidRPr="00826A2C">
        <w:rPr>
          <w:rFonts w:ascii="Arial" w:hAnsi="Arial" w:cs="Arial"/>
        </w:rPr>
        <w:t>.3. Não será computado como exercício de magistério do ensino básico ou superior tempo de estágio ou de monitoria, ou qualquer outra atividade que não seja o efetivo exercício da docência nos níveis de ensino indicados.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1</w:t>
      </w:r>
      <w:r w:rsidR="00602E41">
        <w:rPr>
          <w:rFonts w:ascii="Arial" w:hAnsi="Arial" w:cs="Arial"/>
        </w:rPr>
        <w:t>0</w:t>
      </w:r>
      <w:r w:rsidRPr="00826A2C">
        <w:rPr>
          <w:rFonts w:ascii="Arial" w:hAnsi="Arial" w:cs="Arial"/>
        </w:rPr>
        <w:t>.4. Os diplomas de Graduação, Mestrado e Doutorado, se expedidos por instituição de</w:t>
      </w:r>
      <w:r w:rsidR="007F040D">
        <w:rPr>
          <w:rFonts w:ascii="Arial" w:hAnsi="Arial" w:cs="Arial"/>
        </w:rPr>
        <w:t xml:space="preserve"> </w:t>
      </w:r>
      <w:r w:rsidR="007F040D" w:rsidRPr="007F040D">
        <w:rPr>
          <w:rFonts w:ascii="Arial" w:hAnsi="Arial" w:cs="Arial"/>
        </w:rPr>
        <w:t>ensino</w:t>
      </w:r>
      <w:r w:rsidRPr="00826A2C">
        <w:rPr>
          <w:rFonts w:ascii="Arial" w:hAnsi="Arial" w:cs="Arial"/>
        </w:rPr>
        <w:t xml:space="preserve"> superior estrangeira, deverão estar revalidados ou reconhecidos de acordo com o disposto no art. 48 da Lei nº 9.394/1996.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1</w:t>
      </w:r>
      <w:r w:rsidR="00602E41">
        <w:rPr>
          <w:rFonts w:ascii="Arial" w:hAnsi="Arial" w:cs="Arial"/>
        </w:rPr>
        <w:t>0</w:t>
      </w:r>
      <w:r w:rsidRPr="00826A2C">
        <w:rPr>
          <w:rFonts w:ascii="Arial" w:hAnsi="Arial" w:cs="Arial"/>
        </w:rPr>
        <w:t>.5. Os comprovantes de vínculo em programas de pós-graduação somente serão aceitos se tiveram sido expedidos por instituições nacionais de ensino.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  <w:b/>
        </w:rPr>
      </w:pPr>
      <w:r w:rsidRPr="00826A2C">
        <w:rPr>
          <w:rFonts w:ascii="Arial" w:hAnsi="Arial" w:cs="Arial"/>
          <w:b/>
        </w:rPr>
        <w:t>1</w:t>
      </w:r>
      <w:r w:rsidR="00602E41">
        <w:rPr>
          <w:rFonts w:ascii="Arial" w:hAnsi="Arial" w:cs="Arial"/>
          <w:b/>
        </w:rPr>
        <w:t>1</w:t>
      </w:r>
      <w:r w:rsidRPr="00826A2C">
        <w:rPr>
          <w:rFonts w:ascii="Arial" w:hAnsi="Arial" w:cs="Arial"/>
          <w:b/>
        </w:rPr>
        <w:t>. DAS DISPOSIÇÕES FINAIS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1</w:t>
      </w:r>
      <w:r w:rsidR="00602E41">
        <w:rPr>
          <w:rFonts w:ascii="Arial" w:hAnsi="Arial" w:cs="Arial"/>
        </w:rPr>
        <w:t>1</w:t>
      </w:r>
      <w:r w:rsidRPr="00826A2C">
        <w:rPr>
          <w:rFonts w:ascii="Arial" w:hAnsi="Arial" w:cs="Arial"/>
        </w:rPr>
        <w:t xml:space="preserve">.1. Este processo seletivo terá validade de </w:t>
      </w:r>
      <w:proofErr w:type="gramStart"/>
      <w:r w:rsidRPr="00826A2C">
        <w:rPr>
          <w:rFonts w:ascii="Arial" w:hAnsi="Arial" w:cs="Arial"/>
        </w:rPr>
        <w:t>1</w:t>
      </w:r>
      <w:proofErr w:type="gramEnd"/>
      <w:r w:rsidRPr="00826A2C">
        <w:rPr>
          <w:rFonts w:ascii="Arial" w:hAnsi="Arial" w:cs="Arial"/>
        </w:rPr>
        <w:t xml:space="preserve"> (um) ano, a contar da data de homologação do resultado, podendo ser prorrogado por igual período, a cr</w:t>
      </w:r>
      <w:r w:rsidR="005A76F0">
        <w:rPr>
          <w:rFonts w:ascii="Arial" w:hAnsi="Arial" w:cs="Arial"/>
        </w:rPr>
        <w:t xml:space="preserve">itério do Comitê </w:t>
      </w:r>
      <w:r w:rsidR="00C62717">
        <w:rPr>
          <w:rFonts w:ascii="Arial" w:hAnsi="Arial" w:cs="Arial"/>
        </w:rPr>
        <w:t xml:space="preserve">Gestor Institucional </w:t>
      </w:r>
      <w:r w:rsidR="005A76F0">
        <w:rPr>
          <w:rFonts w:ascii="Arial" w:hAnsi="Arial" w:cs="Arial"/>
        </w:rPr>
        <w:t xml:space="preserve">de Formação Inicial e Continuada </w:t>
      </w:r>
      <w:r w:rsidR="00C62717">
        <w:rPr>
          <w:rFonts w:ascii="Arial" w:hAnsi="Arial" w:cs="Arial"/>
        </w:rPr>
        <w:t>de P</w:t>
      </w:r>
      <w:r w:rsidR="003E728B">
        <w:rPr>
          <w:rFonts w:ascii="Arial" w:hAnsi="Arial" w:cs="Arial"/>
        </w:rPr>
        <w:t>rofissionais da Educação Básica – COMFOR - FURG</w:t>
      </w:r>
      <w:r w:rsidRPr="00826A2C">
        <w:rPr>
          <w:rFonts w:ascii="Arial" w:hAnsi="Arial" w:cs="Arial"/>
        </w:rPr>
        <w:t>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1</w:t>
      </w:r>
      <w:r w:rsidR="00602E41">
        <w:rPr>
          <w:rFonts w:ascii="Arial" w:hAnsi="Arial" w:cs="Arial"/>
        </w:rPr>
        <w:t>1</w:t>
      </w:r>
      <w:r w:rsidRPr="00826A2C">
        <w:rPr>
          <w:rFonts w:ascii="Arial" w:hAnsi="Arial" w:cs="Arial"/>
        </w:rPr>
        <w:t xml:space="preserve">.2. </w:t>
      </w:r>
      <w:r w:rsidR="005A76F0">
        <w:rPr>
          <w:rFonts w:ascii="Arial" w:hAnsi="Arial" w:cs="Arial"/>
        </w:rPr>
        <w:t>O Comitê</w:t>
      </w:r>
      <w:r w:rsidRPr="00826A2C">
        <w:rPr>
          <w:rFonts w:ascii="Arial" w:hAnsi="Arial" w:cs="Arial"/>
        </w:rPr>
        <w:t xml:space="preserve"> se reserva ao direito de convocar os candidatos classificados, à medida de suas necessidades, seguindo rigorosamente a ordem de classificação e o prazo de validade deste processo seletivo.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1</w:t>
      </w:r>
      <w:r w:rsidR="00602E41">
        <w:rPr>
          <w:rFonts w:ascii="Arial" w:hAnsi="Arial" w:cs="Arial"/>
        </w:rPr>
        <w:t>1</w:t>
      </w:r>
      <w:r w:rsidRPr="00826A2C">
        <w:rPr>
          <w:rFonts w:ascii="Arial" w:hAnsi="Arial" w:cs="Arial"/>
        </w:rPr>
        <w:t>.3. O acompanhamento dos editais, avisos e comunicados referentes a este processo seletivo é de responsabilidade exclusiva do candidato.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1</w:t>
      </w:r>
      <w:r w:rsidR="00602E41">
        <w:rPr>
          <w:rFonts w:ascii="Arial" w:hAnsi="Arial" w:cs="Arial"/>
        </w:rPr>
        <w:t>1</w:t>
      </w:r>
      <w:r w:rsidRPr="00826A2C">
        <w:rPr>
          <w:rFonts w:ascii="Arial" w:hAnsi="Arial" w:cs="Arial"/>
        </w:rPr>
        <w:t xml:space="preserve">.4. O Bolsista poderá a qualquer momento ser desligado de suas atividades, caso sua atuação não corresponda ao previsto nos itens </w:t>
      </w:r>
      <w:proofErr w:type="gramStart"/>
      <w:r w:rsidRPr="00826A2C">
        <w:rPr>
          <w:rFonts w:ascii="Arial" w:hAnsi="Arial" w:cs="Arial"/>
        </w:rPr>
        <w:t>3</w:t>
      </w:r>
      <w:proofErr w:type="gramEnd"/>
      <w:r w:rsidRPr="00826A2C">
        <w:rPr>
          <w:rFonts w:ascii="Arial" w:hAnsi="Arial" w:cs="Arial"/>
        </w:rPr>
        <w:t xml:space="preserve"> e 6 deste edital.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lastRenderedPageBreak/>
        <w:t>1</w:t>
      </w:r>
      <w:r w:rsidR="00602E41">
        <w:rPr>
          <w:rFonts w:ascii="Arial" w:hAnsi="Arial" w:cs="Arial"/>
        </w:rPr>
        <w:t>1</w:t>
      </w:r>
      <w:r w:rsidRPr="00826A2C">
        <w:rPr>
          <w:rFonts w:ascii="Arial" w:hAnsi="Arial" w:cs="Arial"/>
        </w:rPr>
        <w:t xml:space="preserve">.5. A aprovação no processo seletivo assegurará apenas a expectativa de direito à vaga de supervisor ou formador, ficando a concretização deste ato condicionada à observância das disposições legais pertinentes, do interesse e conveniência da administração da </w:t>
      </w:r>
      <w:r w:rsidR="00B64C00" w:rsidRPr="00826A2C">
        <w:rPr>
          <w:rFonts w:ascii="Arial" w:hAnsi="Arial" w:cs="Arial"/>
        </w:rPr>
        <w:t>FURG</w:t>
      </w:r>
      <w:r w:rsidRPr="00826A2C">
        <w:rPr>
          <w:rFonts w:ascii="Arial" w:hAnsi="Arial" w:cs="Arial"/>
        </w:rPr>
        <w:t>, da rigorosa ordem de classificação e do prazo de validade do processo seletivo.</w:t>
      </w: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1</w:t>
      </w:r>
      <w:r w:rsidR="00602E41">
        <w:rPr>
          <w:rFonts w:ascii="Arial" w:hAnsi="Arial" w:cs="Arial"/>
        </w:rPr>
        <w:t>1</w:t>
      </w:r>
      <w:r w:rsidRPr="00826A2C">
        <w:rPr>
          <w:rFonts w:ascii="Arial" w:hAnsi="Arial" w:cs="Arial"/>
        </w:rPr>
        <w:t xml:space="preserve">.6. No ato da assinatura do Termo de Compromisso, o candidato aprovado deverá apresentar a documentação comprobatória por meio de fotocópias </w:t>
      </w:r>
      <w:r w:rsidR="007F040D">
        <w:rPr>
          <w:rFonts w:ascii="Arial" w:hAnsi="Arial" w:cs="Arial"/>
        </w:rPr>
        <w:t>simples com apresentação do original.</w:t>
      </w:r>
    </w:p>
    <w:p w:rsidR="00B64C00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826A2C">
        <w:rPr>
          <w:rFonts w:ascii="Arial" w:hAnsi="Arial" w:cs="Arial"/>
        </w:rPr>
        <w:t>1</w:t>
      </w:r>
      <w:r w:rsidR="00602E41">
        <w:rPr>
          <w:rFonts w:ascii="Arial" w:hAnsi="Arial" w:cs="Arial"/>
        </w:rPr>
        <w:t>1</w:t>
      </w:r>
      <w:r w:rsidRPr="00826A2C">
        <w:rPr>
          <w:rFonts w:ascii="Arial" w:hAnsi="Arial" w:cs="Arial"/>
        </w:rPr>
        <w:t>.7. Os cas</w:t>
      </w:r>
      <w:r w:rsidR="005A76F0">
        <w:rPr>
          <w:rFonts w:ascii="Arial" w:hAnsi="Arial" w:cs="Arial"/>
        </w:rPr>
        <w:t xml:space="preserve">os omissos serão </w:t>
      </w:r>
      <w:proofErr w:type="gramStart"/>
      <w:r w:rsidR="005A76F0">
        <w:rPr>
          <w:rFonts w:ascii="Arial" w:hAnsi="Arial" w:cs="Arial"/>
        </w:rPr>
        <w:t>resolvidos pelo</w:t>
      </w:r>
      <w:r w:rsidRPr="00826A2C">
        <w:rPr>
          <w:rFonts w:ascii="Arial" w:hAnsi="Arial" w:cs="Arial"/>
        </w:rPr>
        <w:t xml:space="preserve"> </w:t>
      </w:r>
      <w:r w:rsidR="003E728B">
        <w:rPr>
          <w:rFonts w:ascii="Arial" w:hAnsi="Arial" w:cs="Arial"/>
        </w:rPr>
        <w:t>Comitê Gestor Institucional de Formação Inicial</w:t>
      </w:r>
      <w:proofErr w:type="gramEnd"/>
      <w:r w:rsidR="003E728B">
        <w:rPr>
          <w:rFonts w:ascii="Arial" w:hAnsi="Arial" w:cs="Arial"/>
        </w:rPr>
        <w:t xml:space="preserve"> e Continuada de Profissionais da Educação Básica – COMFOR - FURG</w:t>
      </w:r>
    </w:p>
    <w:p w:rsidR="00602E41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602E41" w:rsidRPr="00826A2C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Pr="00826A2C" w:rsidRDefault="00B64C00" w:rsidP="00602E41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826A2C">
        <w:rPr>
          <w:rFonts w:ascii="Arial" w:hAnsi="Arial" w:cs="Arial"/>
        </w:rPr>
        <w:t>Rio Grande</w:t>
      </w:r>
      <w:r w:rsidR="000D6587" w:rsidRPr="00826A2C">
        <w:rPr>
          <w:rFonts w:ascii="Arial" w:hAnsi="Arial" w:cs="Arial"/>
        </w:rPr>
        <w:t xml:space="preserve">, </w:t>
      </w:r>
      <w:r w:rsidR="00F402EA">
        <w:rPr>
          <w:rFonts w:ascii="Arial" w:hAnsi="Arial" w:cs="Arial"/>
        </w:rPr>
        <w:t>27</w:t>
      </w:r>
      <w:r w:rsidR="000D6587" w:rsidRPr="00826A2C">
        <w:rPr>
          <w:rFonts w:ascii="Arial" w:hAnsi="Arial" w:cs="Arial"/>
        </w:rPr>
        <w:t xml:space="preserve"> de março de 2014.</w:t>
      </w:r>
    </w:p>
    <w:p w:rsidR="00B64C00" w:rsidRPr="00826A2C" w:rsidRDefault="00B64C00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64C00" w:rsidRPr="00826A2C" w:rsidRDefault="00B64C00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64C00" w:rsidRDefault="00B64C00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F402EA" w:rsidRPr="00826A2C" w:rsidRDefault="00F402EA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Pr="00826A2C" w:rsidRDefault="00B64C00" w:rsidP="00826A2C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826A2C">
        <w:rPr>
          <w:rFonts w:ascii="Arial" w:hAnsi="Arial" w:cs="Arial"/>
        </w:rPr>
        <w:t>Denise Maria Varella Martinez</w:t>
      </w:r>
    </w:p>
    <w:p w:rsidR="00B64C00" w:rsidRPr="00826A2C" w:rsidRDefault="000D6587" w:rsidP="00826A2C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826A2C">
        <w:rPr>
          <w:rFonts w:ascii="Arial" w:hAnsi="Arial" w:cs="Arial"/>
        </w:rPr>
        <w:t xml:space="preserve">Pró-Reitora de </w:t>
      </w:r>
      <w:r w:rsidR="00B64C00" w:rsidRPr="00826A2C">
        <w:rPr>
          <w:rFonts w:ascii="Arial" w:hAnsi="Arial" w:cs="Arial"/>
        </w:rPr>
        <w:t>Graduação</w:t>
      </w:r>
    </w:p>
    <w:p w:rsidR="00B64C00" w:rsidRPr="00826A2C" w:rsidRDefault="00B64C00" w:rsidP="00826A2C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B64C00" w:rsidRPr="00826A2C" w:rsidRDefault="00B64C00" w:rsidP="00826A2C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B64C00" w:rsidRPr="00826A2C" w:rsidRDefault="00B64C00" w:rsidP="00826A2C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B64C00" w:rsidRPr="00826A2C" w:rsidRDefault="00B64C00" w:rsidP="00826A2C">
      <w:pPr>
        <w:pStyle w:val="SemEspaamento"/>
        <w:spacing w:line="276" w:lineRule="auto"/>
        <w:jc w:val="center"/>
        <w:rPr>
          <w:rFonts w:ascii="Arial" w:hAnsi="Arial" w:cs="Arial"/>
        </w:rPr>
      </w:pPr>
    </w:p>
    <w:p w:rsidR="00B64C00" w:rsidRPr="00826A2C" w:rsidRDefault="00B64C00" w:rsidP="00826A2C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826A2C">
        <w:rPr>
          <w:rFonts w:ascii="Arial" w:hAnsi="Arial" w:cs="Arial"/>
        </w:rPr>
        <w:t>Angélica Miranda</w:t>
      </w:r>
    </w:p>
    <w:p w:rsidR="005A76F0" w:rsidRDefault="00B64C00" w:rsidP="00826A2C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826A2C">
        <w:rPr>
          <w:rFonts w:ascii="Arial" w:hAnsi="Arial" w:cs="Arial"/>
        </w:rPr>
        <w:t xml:space="preserve">Pró-Reitora de </w:t>
      </w:r>
      <w:r w:rsidR="000D6587" w:rsidRPr="00826A2C">
        <w:rPr>
          <w:rFonts w:ascii="Arial" w:hAnsi="Arial" w:cs="Arial"/>
        </w:rPr>
        <w:t>Extensão e Cultura</w:t>
      </w:r>
      <w:r w:rsidR="005A76F0">
        <w:rPr>
          <w:rFonts w:ascii="Arial" w:hAnsi="Arial" w:cs="Arial"/>
        </w:rPr>
        <w:t xml:space="preserve"> e </w:t>
      </w:r>
    </w:p>
    <w:p w:rsidR="000D6587" w:rsidRPr="00826A2C" w:rsidRDefault="005A76F0" w:rsidP="00826A2C">
      <w:pPr>
        <w:pStyle w:val="SemEspaamen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COMFOR-FURG</w:t>
      </w:r>
    </w:p>
    <w:p w:rsidR="00B64C00" w:rsidRPr="00826A2C" w:rsidRDefault="00B64C00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Pr="00826A2C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0D6587" w:rsidRDefault="000D6587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602E41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602E41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AC738F" w:rsidRDefault="00AC738F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AC738F" w:rsidRDefault="00AC738F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602E41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602E41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602E41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602E41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602E41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602E41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602E41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602E41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602E41" w:rsidRDefault="00602E41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F402EA" w:rsidRDefault="00F402EA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F402EA" w:rsidRDefault="00F402EA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F402EA" w:rsidRDefault="00F402EA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F402EA" w:rsidRDefault="00F402EA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F402EA" w:rsidRDefault="00F402EA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AC738F" w:rsidRDefault="00AC738F" w:rsidP="00AC738F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ANEXO I</w:t>
      </w:r>
    </w:p>
    <w:p w:rsidR="00AC738F" w:rsidRDefault="00AC738F" w:rsidP="00AC738F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FICHA DE INSCRIÇÃO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r w:rsidRPr="00AC738F">
        <w:rPr>
          <w:rFonts w:ascii="Arial" w:hAnsi="Arial" w:cs="Arial"/>
        </w:rPr>
        <w:t>DADOS DE IDENTIFICAÇÃO: (todos os campos são obrigatórios)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r w:rsidRPr="00AC738F">
        <w:rPr>
          <w:rFonts w:ascii="Arial" w:hAnsi="Arial" w:cs="Arial"/>
        </w:rPr>
        <w:t>Nome completo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r w:rsidRPr="00AC738F">
        <w:rPr>
          <w:rFonts w:ascii="Arial" w:hAnsi="Arial" w:cs="Arial"/>
        </w:rPr>
        <w:t>Sexo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r w:rsidRPr="00AC738F">
        <w:rPr>
          <w:rFonts w:ascii="Arial" w:hAnsi="Arial" w:cs="Arial"/>
        </w:rPr>
        <w:t xml:space="preserve">Data de nascimento 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r w:rsidRPr="00AC738F">
        <w:rPr>
          <w:rFonts w:ascii="Arial" w:hAnsi="Arial" w:cs="Arial"/>
        </w:rPr>
        <w:t>Número do RG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r w:rsidRPr="00AC738F">
        <w:rPr>
          <w:rFonts w:ascii="Arial" w:hAnsi="Arial" w:cs="Arial"/>
        </w:rPr>
        <w:t xml:space="preserve">Número do CPF 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r w:rsidRPr="00AC738F">
        <w:rPr>
          <w:rFonts w:ascii="Arial" w:hAnsi="Arial" w:cs="Arial"/>
        </w:rPr>
        <w:t>Endereço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proofErr w:type="gramStart"/>
      <w:r w:rsidRPr="00AC738F">
        <w:rPr>
          <w:rFonts w:ascii="Arial" w:hAnsi="Arial" w:cs="Arial"/>
        </w:rPr>
        <w:t>Tel.</w:t>
      </w:r>
      <w:proofErr w:type="gramEnd"/>
      <w:r w:rsidRPr="00AC738F">
        <w:rPr>
          <w:rFonts w:ascii="Arial" w:hAnsi="Arial" w:cs="Arial"/>
        </w:rPr>
        <w:t xml:space="preserve">Contato 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r w:rsidRPr="00AC738F">
        <w:rPr>
          <w:rFonts w:ascii="Arial" w:hAnsi="Arial" w:cs="Arial"/>
        </w:rPr>
        <w:t>E-mail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r w:rsidRPr="00AC738F">
        <w:rPr>
          <w:rFonts w:ascii="Arial" w:hAnsi="Arial" w:cs="Arial"/>
        </w:rPr>
        <w:t>Instituição onde leciona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r w:rsidRPr="00AC738F">
        <w:rPr>
          <w:rFonts w:ascii="Arial" w:hAnsi="Arial" w:cs="Arial"/>
        </w:rPr>
        <w:t>Cidade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r w:rsidRPr="00AC738F">
        <w:rPr>
          <w:rFonts w:ascii="Arial" w:hAnsi="Arial" w:cs="Arial"/>
        </w:rPr>
        <w:t xml:space="preserve">Tema de atuação como formador. Poderá ser selecionado mais de um item, indicando nível de interesse por ordem decrescente. 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proofErr w:type="gramStart"/>
      <w:r w:rsidRPr="00AC738F">
        <w:rPr>
          <w:rFonts w:ascii="Arial" w:hAnsi="Arial" w:cs="Arial"/>
        </w:rPr>
        <w:t xml:space="preserve">( </w:t>
      </w:r>
      <w:proofErr w:type="gramEnd"/>
      <w:r w:rsidRPr="00AC738F">
        <w:rPr>
          <w:rFonts w:ascii="Arial" w:hAnsi="Arial" w:cs="Arial"/>
        </w:rPr>
        <w:t>) Ensino médio e formação humana integral;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proofErr w:type="gramStart"/>
      <w:r w:rsidRPr="00AC738F">
        <w:rPr>
          <w:rFonts w:ascii="Arial" w:hAnsi="Arial" w:cs="Arial"/>
        </w:rPr>
        <w:t xml:space="preserve">( </w:t>
      </w:r>
      <w:proofErr w:type="gramEnd"/>
      <w:r w:rsidRPr="00AC738F">
        <w:rPr>
          <w:rFonts w:ascii="Arial" w:hAnsi="Arial" w:cs="Arial"/>
        </w:rPr>
        <w:t>) O Jovem como sujeito do Ensino Médio;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proofErr w:type="gramStart"/>
      <w:r w:rsidRPr="00AC738F">
        <w:rPr>
          <w:rFonts w:ascii="Arial" w:hAnsi="Arial" w:cs="Arial"/>
        </w:rPr>
        <w:t xml:space="preserve">( </w:t>
      </w:r>
      <w:proofErr w:type="gramEnd"/>
      <w:r w:rsidRPr="00AC738F">
        <w:rPr>
          <w:rFonts w:ascii="Arial" w:hAnsi="Arial" w:cs="Arial"/>
        </w:rPr>
        <w:t>) O Currículo do Ensino Médio, seu sujeito e o desafio da formação humana integral;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proofErr w:type="gramStart"/>
      <w:r w:rsidRPr="00AC738F">
        <w:rPr>
          <w:rFonts w:ascii="Arial" w:hAnsi="Arial" w:cs="Arial"/>
        </w:rPr>
        <w:t xml:space="preserve">( </w:t>
      </w:r>
      <w:proofErr w:type="gramEnd"/>
      <w:r w:rsidRPr="00AC738F">
        <w:rPr>
          <w:rFonts w:ascii="Arial" w:hAnsi="Arial" w:cs="Arial"/>
        </w:rPr>
        <w:t>) Áreas de conhecimento e integração curricular;</w:t>
      </w:r>
    </w:p>
    <w:p w:rsidR="00AC738F" w:rsidRPr="00AC738F" w:rsidRDefault="00AC738F" w:rsidP="00AC738F">
      <w:pPr>
        <w:spacing w:after="0"/>
        <w:jc w:val="both"/>
        <w:rPr>
          <w:rFonts w:ascii="Arial" w:hAnsi="Arial" w:cs="Arial"/>
        </w:rPr>
      </w:pPr>
      <w:proofErr w:type="gramStart"/>
      <w:r w:rsidRPr="00AC738F">
        <w:rPr>
          <w:rFonts w:ascii="Arial" w:hAnsi="Arial" w:cs="Arial"/>
        </w:rPr>
        <w:t xml:space="preserve">( </w:t>
      </w:r>
      <w:proofErr w:type="gramEnd"/>
      <w:r w:rsidRPr="00AC738F">
        <w:rPr>
          <w:rFonts w:ascii="Arial" w:hAnsi="Arial" w:cs="Arial"/>
        </w:rPr>
        <w:t>) Organização e gestão democrática da escola;</w:t>
      </w:r>
    </w:p>
    <w:p w:rsidR="00602E41" w:rsidRDefault="00AC738F" w:rsidP="00AC738F">
      <w:pPr>
        <w:spacing w:after="0"/>
        <w:jc w:val="both"/>
        <w:rPr>
          <w:rFonts w:ascii="Arial" w:hAnsi="Arial" w:cs="Arial"/>
        </w:rPr>
      </w:pPr>
      <w:proofErr w:type="gramStart"/>
      <w:r w:rsidRPr="00AC738F">
        <w:rPr>
          <w:rFonts w:ascii="Arial" w:hAnsi="Arial" w:cs="Arial"/>
        </w:rPr>
        <w:t xml:space="preserve">( </w:t>
      </w:r>
      <w:proofErr w:type="gramEnd"/>
      <w:r w:rsidRPr="00AC738F">
        <w:rPr>
          <w:rFonts w:ascii="Arial" w:hAnsi="Arial" w:cs="Arial"/>
        </w:rPr>
        <w:t>) Avaliação no ensino médio.</w:t>
      </w:r>
    </w:p>
    <w:p w:rsidR="00AC738F" w:rsidRDefault="00AC738F" w:rsidP="00826A2C">
      <w:pPr>
        <w:pStyle w:val="SemEspaamento"/>
        <w:spacing w:line="276" w:lineRule="auto"/>
        <w:jc w:val="both"/>
        <w:rPr>
          <w:rFonts w:ascii="Arial" w:hAnsi="Arial" w:cs="Arial"/>
        </w:rPr>
        <w:sectPr w:rsidR="00AC738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784"/>
        <w:tblW w:w="14387" w:type="dxa"/>
        <w:tblCellMar>
          <w:left w:w="70" w:type="dxa"/>
          <w:right w:w="70" w:type="dxa"/>
        </w:tblCellMar>
        <w:tblLook w:val="04A0"/>
      </w:tblPr>
      <w:tblGrid>
        <w:gridCol w:w="1355"/>
        <w:gridCol w:w="6045"/>
        <w:gridCol w:w="1580"/>
        <w:gridCol w:w="720"/>
        <w:gridCol w:w="585"/>
        <w:gridCol w:w="50"/>
        <w:gridCol w:w="535"/>
        <w:gridCol w:w="185"/>
        <w:gridCol w:w="400"/>
        <w:gridCol w:w="585"/>
        <w:gridCol w:w="675"/>
        <w:gridCol w:w="313"/>
        <w:gridCol w:w="585"/>
        <w:gridCol w:w="774"/>
      </w:tblGrid>
      <w:tr w:rsidR="00AC738F" w:rsidRPr="00627CF3" w:rsidTr="00AC738F">
        <w:trPr>
          <w:trHeight w:val="255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0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proofErr w:type="gramStart"/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</w:t>
            </w: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Planilha de Avaliação </w:t>
            </w:r>
          </w:p>
        </w:tc>
      </w:tr>
      <w:tr w:rsidR="00AC738F" w:rsidRPr="00627CF3" w:rsidTr="00AC738F">
        <w:trPr>
          <w:trHeight w:val="31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bookmarkStart w:id="1" w:name="RANGE!A2:I20"/>
            <w:r w:rsidRPr="00627C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solicitante</w:t>
            </w:r>
            <w:bookmarkEnd w:id="1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0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Pontuação Máxima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VALOR</w:t>
            </w: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Qtde</w:t>
            </w:r>
            <w:proofErr w:type="spellEnd"/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de diplomas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1.</w:t>
            </w:r>
            <w:proofErr w:type="gramEnd"/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ORIENTAÇÃO</w:t>
            </w:r>
            <w:r w:rsidRPr="00627C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Doutorado na área ou áreas afins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 pontos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Mestrado na área ou áreas afins.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 pontos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Especialização Lato Sensu na área ou áreas afins.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 pontos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Graduação em Pedagogia ou Licenciatura.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 pontos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Doutorado na área ou áreas afins (cursando)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 pontos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Mestrado na área ou áreas afins (cursando).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 pontos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2009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AC738F" w:rsidRPr="00627CF3" w:rsidTr="00AC738F">
        <w:trPr>
          <w:trHeight w:val="330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Especialização Lato Sensu na área ou áreas afins (cursando)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 pontos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84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450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Tempo de </w:t>
            </w:r>
            <w:r w:rsidR="007F040D"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experiência</w:t>
            </w: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docente em cursos de graduação no perí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odo de 2009 até dezembro de 2014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01 ponto p/ cada </w:t>
            </w:r>
            <w:proofErr w:type="gramStart"/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8ha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84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450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Tempo de </w:t>
            </w:r>
            <w:r w:rsidR="007F040D"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experiência</w:t>
            </w: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em docência na educação básica no período de 2009 até dezembro de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05 ponto</w:t>
            </w:r>
            <w:proofErr w:type="gramEnd"/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a cada ano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84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450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Apresentação oral e de pôsteres de trabalhos em eventos acadêmicos e científicos na área da Educação no período de 2009 até dezembro de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05 pontos p/ cada apresentação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FA84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67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Publicação de artigos acadêmicos e científicos completos ou capítulos de livros na área da Educação (cópia do artigo completo ou do capítulo do livro) no período de 2009 até dezembro de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 pontos p/ cada artigo ou capitulo (máx. 20 pontos)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84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67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Publicação de resumo em anais de eventos acadêmicos e científicos na área da Educação (cópia do resumo) publicados no perí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odo de 2009 até dezembro de 2014</w:t>
            </w: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05 pontos p/ cada resumo publicado (máx. 20 pontos)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84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67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Participação como palestrante, conferencista, </w:t>
            </w:r>
            <w:proofErr w:type="spellStart"/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oficineiro</w:t>
            </w:r>
            <w:proofErr w:type="spellEnd"/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ou </w:t>
            </w:r>
            <w:proofErr w:type="spellStart"/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painelista</w:t>
            </w:r>
            <w:proofErr w:type="spellEnd"/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em eventos acadêmicos e científicos na área da Educação realizados no período de 2009 até dezembro de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 pontos p/ cada participação        (máx. 20 pontos)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84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67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Participação como ouvinte em eventos e capacitações na área da Educação no período de 2009 até dezembro de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 pontos p/ cada participação        (máx. 20 pontos)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84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0806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MÉDIA FINAL DA PROPOSTA: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627C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  <w:proofErr w:type="gramEnd"/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Observações: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Indicar somente o quantitativo solicitado por ano.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A multiplicação é feita automaticamente.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AC738F" w:rsidRPr="00627CF3" w:rsidTr="00AC738F">
        <w:trPr>
          <w:trHeight w:val="255"/>
        </w:trPr>
        <w:tc>
          <w:tcPr>
            <w:tcW w:w="7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  <w:r w:rsidRPr="00627CF3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>Somente as células em branca são editáveis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38F" w:rsidRPr="00627CF3" w:rsidRDefault="00AC738F" w:rsidP="00AC73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07060D" w:rsidRPr="00826A2C" w:rsidRDefault="0007060D" w:rsidP="00826A2C">
      <w:pPr>
        <w:pStyle w:val="SemEspaamento"/>
        <w:spacing w:line="276" w:lineRule="auto"/>
        <w:jc w:val="both"/>
        <w:rPr>
          <w:rFonts w:ascii="Arial" w:hAnsi="Arial" w:cs="Arial"/>
        </w:rPr>
      </w:pPr>
    </w:p>
    <w:sectPr w:rsidR="0007060D" w:rsidRPr="00826A2C" w:rsidSect="00AC738F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D6587"/>
    <w:rsid w:val="00051653"/>
    <w:rsid w:val="00060B21"/>
    <w:rsid w:val="0007060D"/>
    <w:rsid w:val="0008230A"/>
    <w:rsid w:val="000928FB"/>
    <w:rsid w:val="000D6587"/>
    <w:rsid w:val="00146274"/>
    <w:rsid w:val="002B6E25"/>
    <w:rsid w:val="00317D12"/>
    <w:rsid w:val="00346E99"/>
    <w:rsid w:val="003E728B"/>
    <w:rsid w:val="00464E98"/>
    <w:rsid w:val="005A76F0"/>
    <w:rsid w:val="005A7C02"/>
    <w:rsid w:val="005E1A26"/>
    <w:rsid w:val="00602E41"/>
    <w:rsid w:val="00627CF3"/>
    <w:rsid w:val="007121CF"/>
    <w:rsid w:val="007F040D"/>
    <w:rsid w:val="0081636A"/>
    <w:rsid w:val="00826A2C"/>
    <w:rsid w:val="00993B4C"/>
    <w:rsid w:val="009C26BA"/>
    <w:rsid w:val="00A0669F"/>
    <w:rsid w:val="00AA077A"/>
    <w:rsid w:val="00AA4067"/>
    <w:rsid w:val="00AC738F"/>
    <w:rsid w:val="00B64C00"/>
    <w:rsid w:val="00BA7CA9"/>
    <w:rsid w:val="00C62717"/>
    <w:rsid w:val="00CA07E2"/>
    <w:rsid w:val="00CC666B"/>
    <w:rsid w:val="00D01224"/>
    <w:rsid w:val="00F05DEE"/>
    <w:rsid w:val="00F402EA"/>
    <w:rsid w:val="00F6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D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658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D658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D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658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D658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D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exc.formacaocontinuada@furg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urg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exc.formacaocontinuada@furg.b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urg.br" TargetMode="External"/><Relationship Id="rId10" Type="http://schemas.openxmlformats.org/officeDocument/2006/relationships/hyperlink" Target="mailto:proexc.formacaocontinuada@furg.b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fu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2169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diex</cp:lastModifiedBy>
  <cp:revision>2</cp:revision>
  <dcterms:created xsi:type="dcterms:W3CDTF">2014-03-27T20:07:00Z</dcterms:created>
  <dcterms:modified xsi:type="dcterms:W3CDTF">2014-03-27T20:07:00Z</dcterms:modified>
</cp:coreProperties>
</file>